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53" w:rsidRDefault="00D17B53" w:rsidP="00C12FF2">
      <w:pPr>
        <w:ind w:right="180"/>
        <w:rPr>
          <w:rFonts w:ascii="Times New Roman" w:hAnsi="Times New Roman" w:cs="Times New Roman"/>
          <w:b/>
          <w:i/>
          <w:color w:val="1F497D" w:themeColor="text2"/>
          <w:sz w:val="18"/>
          <w:szCs w:val="18"/>
        </w:rPr>
      </w:pPr>
      <w:r>
        <w:rPr>
          <w:rFonts w:ascii="Times New Roman" w:hAnsi="Times New Roman" w:cs="Times New Roman"/>
          <w:b/>
          <w:i/>
          <w:noProof/>
          <w:color w:val="1F497D" w:themeColor="text2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39F45014" wp14:editId="6CB0DBD7">
            <wp:simplePos x="0" y="0"/>
            <wp:positionH relativeFrom="column">
              <wp:posOffset>2573655</wp:posOffset>
            </wp:positionH>
            <wp:positionV relativeFrom="page">
              <wp:posOffset>272415</wp:posOffset>
            </wp:positionV>
            <wp:extent cx="777240" cy="777240"/>
            <wp:effectExtent l="0" t="0" r="3810" b="381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S STATE SEAL 1-1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711" w:rsidRDefault="00933711" w:rsidP="00933711">
      <w:pPr>
        <w:rPr>
          <w:rFonts w:ascii="Times New Roman" w:hAnsi="Times New Roman" w:cs="Times New Roman"/>
          <w:b/>
          <w:i/>
          <w:color w:val="1F497D" w:themeColor="text2"/>
          <w:sz w:val="18"/>
          <w:szCs w:val="18"/>
        </w:rPr>
      </w:pPr>
    </w:p>
    <w:p w:rsidR="00933711" w:rsidRDefault="00933711" w:rsidP="00933711">
      <w:pPr>
        <w:rPr>
          <w:rFonts w:ascii="Times New Roman" w:hAnsi="Times New Roman" w:cs="Times New Roman"/>
          <w:b/>
          <w:i/>
          <w:color w:val="1F497D" w:themeColor="text2"/>
          <w:sz w:val="18"/>
          <w:szCs w:val="18"/>
        </w:rPr>
      </w:pPr>
    </w:p>
    <w:p w:rsidR="00D17B53" w:rsidRDefault="00D17B53" w:rsidP="00933711">
      <w:pPr>
        <w:rPr>
          <w:rFonts w:ascii="Times New Roman" w:hAnsi="Times New Roman" w:cs="Times New Roman"/>
          <w:b/>
          <w:i/>
          <w:color w:val="1F497D" w:themeColor="text2"/>
          <w:sz w:val="18"/>
          <w:szCs w:val="18"/>
        </w:rPr>
      </w:pPr>
    </w:p>
    <w:p w:rsidR="00933711" w:rsidRPr="00FA154F" w:rsidRDefault="006F43A2" w:rsidP="00F37714">
      <w:pPr>
        <w:rPr>
          <w:rFonts w:ascii="Times New Roman" w:hAnsi="Times New Roman" w:cs="Times New Roman"/>
          <w:b/>
          <w:i/>
          <w:color w:val="1F497D" w:themeColor="text2"/>
          <w:sz w:val="18"/>
          <w:szCs w:val="18"/>
        </w:rPr>
      </w:pPr>
      <w:r w:rsidRPr="00B13D92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J</w:t>
      </w:r>
      <w:r w:rsidRPr="00B13D92"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  <w:t>OHN</w:t>
      </w:r>
      <w:r>
        <w:rPr>
          <w:rFonts w:ascii="Times New Roman" w:hAnsi="Times New Roman" w:cs="Times New Roman"/>
          <w:b/>
          <w:i/>
          <w:color w:val="1F497D" w:themeColor="text2"/>
          <w:sz w:val="20"/>
          <w:szCs w:val="20"/>
        </w:rPr>
        <w:t xml:space="preserve"> </w:t>
      </w:r>
      <w:r w:rsidRPr="00B13D92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B</w:t>
      </w:r>
      <w:r w:rsidRPr="00B13D92"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  <w:t>EL</w:t>
      </w:r>
      <w:r>
        <w:rPr>
          <w:rFonts w:ascii="Times New Roman" w:hAnsi="Times New Roman" w:cs="Times New Roman"/>
          <w:b/>
          <w:i/>
          <w:color w:val="1F497D" w:themeColor="text2"/>
          <w:sz w:val="20"/>
          <w:szCs w:val="20"/>
        </w:rPr>
        <w:t xml:space="preserve"> </w:t>
      </w:r>
      <w:r w:rsidRPr="00B13D92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E</w:t>
      </w:r>
      <w:r w:rsidRPr="00B13D92"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  <w:t>DWARDS</w:t>
      </w:r>
      <w:r w:rsidR="00F37714">
        <w:rPr>
          <w:rFonts w:ascii="Times New Roman" w:hAnsi="Times New Roman" w:cs="Times New Roman"/>
          <w:b/>
          <w:i/>
          <w:color w:val="1F497D" w:themeColor="text2"/>
          <w:sz w:val="18"/>
          <w:szCs w:val="18"/>
        </w:rPr>
        <w:tab/>
      </w:r>
      <w:r w:rsidR="00F37714">
        <w:rPr>
          <w:rFonts w:ascii="Times New Roman" w:hAnsi="Times New Roman" w:cs="Times New Roman"/>
          <w:b/>
          <w:i/>
          <w:color w:val="1F497D" w:themeColor="text2"/>
          <w:sz w:val="18"/>
          <w:szCs w:val="18"/>
        </w:rPr>
        <w:tab/>
      </w:r>
      <w:r w:rsidR="00F37714">
        <w:rPr>
          <w:rFonts w:ascii="Times New Roman" w:hAnsi="Times New Roman" w:cs="Times New Roman"/>
          <w:b/>
          <w:i/>
          <w:color w:val="1F497D" w:themeColor="text2"/>
          <w:sz w:val="18"/>
          <w:szCs w:val="18"/>
        </w:rPr>
        <w:tab/>
      </w:r>
      <w:r w:rsidR="00933711" w:rsidRPr="00FA154F">
        <w:rPr>
          <w:rFonts w:ascii="Times New Roman" w:hAnsi="Times New Roman" w:cs="Times New Roman"/>
          <w:b/>
          <w:i/>
          <w:color w:val="1F497D" w:themeColor="text2"/>
          <w:sz w:val="18"/>
          <w:szCs w:val="18"/>
        </w:rPr>
        <w:tab/>
      </w:r>
      <w:r w:rsidR="00933711" w:rsidRPr="00FA154F">
        <w:rPr>
          <w:rFonts w:ascii="Times New Roman" w:hAnsi="Times New Roman" w:cs="Times New Roman"/>
          <w:b/>
          <w:i/>
          <w:color w:val="1F497D" w:themeColor="text2"/>
          <w:sz w:val="18"/>
          <w:szCs w:val="18"/>
        </w:rPr>
        <w:tab/>
      </w:r>
      <w:r w:rsidR="00F37714">
        <w:rPr>
          <w:rFonts w:ascii="Times New Roman" w:hAnsi="Times New Roman" w:cs="Times New Roman"/>
          <w:b/>
          <w:i/>
          <w:color w:val="1F497D" w:themeColor="text2"/>
          <w:sz w:val="18"/>
          <w:szCs w:val="18"/>
        </w:rPr>
        <w:tab/>
      </w:r>
      <w:r w:rsidR="00204818">
        <w:rPr>
          <w:rFonts w:ascii="Times New Roman" w:hAnsi="Times New Roman" w:cs="Times New Roman"/>
          <w:b/>
          <w:i/>
          <w:color w:val="1F497D" w:themeColor="text2"/>
          <w:sz w:val="18"/>
          <w:szCs w:val="18"/>
        </w:rPr>
        <w:t xml:space="preserve">          </w:t>
      </w:r>
      <w:r w:rsidR="00C61BA7">
        <w:rPr>
          <w:rFonts w:ascii="Times New Roman" w:hAnsi="Times New Roman" w:cs="Times New Roman"/>
          <w:b/>
          <w:i/>
          <w:color w:val="1F497D" w:themeColor="text2"/>
          <w:sz w:val="18"/>
          <w:szCs w:val="18"/>
        </w:rPr>
        <w:t xml:space="preserve">              </w:t>
      </w:r>
      <w:r w:rsidR="00330D3E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Lamar A. Davis</w:t>
      </w:r>
      <w:r w:rsidR="00D17B53" w:rsidRPr="00FA154F">
        <w:rPr>
          <w:rFonts w:ascii="Times New Roman" w:hAnsi="Times New Roman" w:cs="Times New Roman"/>
          <w:b/>
          <w:i/>
          <w:color w:val="1F497D" w:themeColor="text2"/>
          <w:sz w:val="20"/>
          <w:szCs w:val="20"/>
        </w:rPr>
        <w:t xml:space="preserve">, </w:t>
      </w:r>
      <w:r w:rsidR="00D17B53" w:rsidRPr="00B13D92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C</w:t>
      </w:r>
      <w:r w:rsidR="00D17B53" w:rsidRPr="00B13D92"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  <w:t>OLONEL</w:t>
      </w:r>
    </w:p>
    <w:p w:rsidR="00933711" w:rsidRPr="00FA154F" w:rsidRDefault="00F37714" w:rsidP="00C12FF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-720" w:firstLine="720"/>
        <w:rPr>
          <w:rFonts w:ascii="Times New Roman" w:hAnsi="Times New Roman" w:cs="Times New Roman"/>
          <w:b/>
          <w:i/>
          <w:color w:val="1F497D" w:themeColor="text2"/>
          <w:sz w:val="18"/>
          <w:szCs w:val="18"/>
        </w:rPr>
      </w:pPr>
      <w:r>
        <w:rPr>
          <w:rFonts w:ascii="Times New Roman" w:hAnsi="Times New Roman" w:cs="Times New Roman"/>
          <w:b/>
          <w:i/>
          <w:color w:val="1F497D" w:themeColor="text2"/>
          <w:sz w:val="18"/>
          <w:szCs w:val="18"/>
        </w:rPr>
        <w:tab/>
      </w:r>
      <w:r w:rsidR="00933711" w:rsidRPr="00B13D92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G</w:t>
      </w:r>
      <w:r w:rsidR="00933711" w:rsidRPr="00B13D92"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  <w:t>OVERNOR</w:t>
      </w:r>
      <w:r w:rsidR="00933711" w:rsidRPr="00FA154F"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  <w:tab/>
      </w:r>
      <w:r w:rsidR="00933711" w:rsidRPr="00FA154F"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  <w:tab/>
      </w:r>
      <w:r w:rsidR="00933711" w:rsidRPr="00FA154F"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  <w:tab/>
      </w:r>
      <w:r w:rsidR="00933711" w:rsidRPr="00FA154F"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  <w:tab/>
      </w:r>
      <w:r w:rsidR="00933711" w:rsidRPr="00FA154F"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  <w:tab/>
      </w:r>
      <w:r w:rsidR="00933711" w:rsidRPr="00FA154F"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  <w:tab/>
      </w:r>
      <w:r w:rsidR="00933711" w:rsidRPr="00FA154F"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  <w:tab/>
      </w:r>
      <w:r w:rsidR="00933711" w:rsidRPr="00FA154F"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  <w:tab/>
      </w:r>
      <w:r w:rsidR="00204818"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  <w:t xml:space="preserve">            </w:t>
      </w:r>
      <w:r w:rsidR="00C12FF2"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  <w:t xml:space="preserve"> </w:t>
      </w:r>
      <w:r w:rsidR="00C61BA7"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  <w:t xml:space="preserve">     </w:t>
      </w:r>
      <w:r w:rsidR="00933711" w:rsidRPr="00B13D92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D</w:t>
      </w:r>
      <w:r w:rsidR="00933711" w:rsidRPr="00B13D92"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  <w:t>EPUTY</w:t>
      </w:r>
      <w:r w:rsidR="00933711" w:rsidRPr="00FA154F">
        <w:rPr>
          <w:rFonts w:ascii="Times New Roman" w:hAnsi="Times New Roman" w:cs="Times New Roman"/>
          <w:b/>
          <w:i/>
          <w:color w:val="1F497D" w:themeColor="text2"/>
          <w:sz w:val="18"/>
          <w:szCs w:val="18"/>
        </w:rPr>
        <w:t xml:space="preserve"> </w:t>
      </w:r>
      <w:r w:rsidR="00933711" w:rsidRPr="00B13D92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S</w:t>
      </w:r>
      <w:r w:rsidR="00933711" w:rsidRPr="00B13D92"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  <w:t>ECRETARY</w:t>
      </w:r>
    </w:p>
    <w:p w:rsidR="00CC285C" w:rsidRPr="00FA154F" w:rsidRDefault="00CC285C" w:rsidP="00CC285C">
      <w:pPr>
        <w:jc w:val="center"/>
        <w:rPr>
          <w:rFonts w:ascii="Old English Text MT" w:hAnsi="Old English Text MT" w:cs="Times New Roman"/>
          <w:color w:val="1F497D" w:themeColor="text2"/>
          <w:sz w:val="44"/>
          <w:szCs w:val="44"/>
        </w:rPr>
      </w:pPr>
      <w:r w:rsidRPr="00C12FF2">
        <w:rPr>
          <w:rFonts w:ascii="Old English Text MT" w:hAnsi="Old English Text MT" w:cs="Times New Roman"/>
          <w:color w:val="1F497D" w:themeColor="text2"/>
          <w:sz w:val="36"/>
          <w:szCs w:val="44"/>
        </w:rPr>
        <w:t>State of Louisiana</w:t>
      </w:r>
    </w:p>
    <w:p w:rsidR="00CC285C" w:rsidRPr="00C12FF2" w:rsidRDefault="00D17B53" w:rsidP="00CC285C">
      <w:pPr>
        <w:jc w:val="center"/>
        <w:rPr>
          <w:rFonts w:ascii="Times New Roman" w:hAnsi="Times New Roman" w:cs="Times New Roman"/>
          <w:i/>
          <w:color w:val="1F497D" w:themeColor="text2"/>
          <w:sz w:val="28"/>
          <w:szCs w:val="36"/>
        </w:rPr>
      </w:pPr>
      <w:r w:rsidRPr="00C12FF2">
        <w:rPr>
          <w:rFonts w:ascii="Times New Roman" w:hAnsi="Times New Roman" w:cs="Times New Roman"/>
          <w:i/>
          <w:color w:val="1F497D" w:themeColor="text2"/>
          <w:sz w:val="28"/>
          <w:szCs w:val="36"/>
        </w:rPr>
        <w:t>Department of Public Safety and Corrections</w:t>
      </w:r>
    </w:p>
    <w:p w:rsidR="00D17B53" w:rsidRPr="00FA154F" w:rsidRDefault="00D17B53" w:rsidP="00CC285C">
      <w:pPr>
        <w:jc w:val="center"/>
        <w:rPr>
          <w:rFonts w:ascii="Times New Roman" w:hAnsi="Times New Roman" w:cs="Times New Roman"/>
          <w:i/>
          <w:color w:val="1F497D" w:themeColor="text2"/>
          <w:sz w:val="36"/>
          <w:szCs w:val="36"/>
        </w:rPr>
      </w:pPr>
      <w:r w:rsidRPr="00C12FF2">
        <w:rPr>
          <w:rFonts w:ascii="Times New Roman" w:hAnsi="Times New Roman" w:cs="Times New Roman"/>
          <w:i/>
          <w:color w:val="1F497D" w:themeColor="text2"/>
          <w:sz w:val="28"/>
          <w:szCs w:val="36"/>
        </w:rPr>
        <w:t>Public Safety Service</w:t>
      </w:r>
      <w:r w:rsidR="00F06E62" w:rsidRPr="00F06E62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s</w:t>
      </w:r>
    </w:p>
    <w:p w:rsidR="00857C66" w:rsidRDefault="00857C66" w:rsidP="00857C6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C66" w:rsidRPr="00A30714" w:rsidRDefault="00857C66" w:rsidP="00857C6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December 4</w:t>
      </w:r>
      <w:r w:rsidRPr="00A30714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2020</w:t>
      </w:r>
    </w:p>
    <w:p w:rsidR="00857C66" w:rsidRDefault="00857C66" w:rsidP="00857C66">
      <w:pPr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</w:p>
    <w:p w:rsidR="00857C66" w:rsidRPr="000160B2" w:rsidRDefault="00857C66" w:rsidP="00857C66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 w:rsidRPr="000160B2">
        <w:rPr>
          <w:rFonts w:ascii="Times New Roman" w:hAnsi="Times New Roman" w:cs="Times New Roman"/>
          <w:sz w:val="24"/>
          <w:szCs w:val="24"/>
        </w:rPr>
        <w:t xml:space="preserve">Honorable </w:t>
      </w:r>
      <w:r>
        <w:rPr>
          <w:rFonts w:ascii="Times New Roman" w:hAnsi="Times New Roman" w:cs="Times New Roman"/>
          <w:sz w:val="24"/>
          <w:szCs w:val="24"/>
        </w:rPr>
        <w:t>Paula Davis</w:t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Honorable </w:t>
      </w:r>
      <w:r>
        <w:rPr>
          <w:rFonts w:ascii="Times New Roman" w:eastAsiaTheme="minorEastAsia" w:hAnsi="Times New Roman" w:cs="Times New Roman"/>
          <w:sz w:val="24"/>
          <w:szCs w:val="24"/>
        </w:rPr>
        <w:t>Ronnie Johns</w:t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57C66" w:rsidRDefault="00857C66" w:rsidP="00857C66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 w:rsidRPr="000160B2">
        <w:rPr>
          <w:rFonts w:ascii="Times New Roman" w:eastAsiaTheme="minorEastAsia" w:hAnsi="Times New Roman" w:cs="Times New Roman"/>
          <w:sz w:val="24"/>
          <w:szCs w:val="24"/>
        </w:rPr>
        <w:t>Chair</w:t>
      </w:r>
      <w:r>
        <w:rPr>
          <w:rFonts w:ascii="Times New Roman" w:eastAsiaTheme="minorEastAsia" w:hAnsi="Times New Roman" w:cs="Times New Roman"/>
          <w:sz w:val="24"/>
          <w:szCs w:val="24"/>
        </w:rPr>
        <w:t>wom</w:t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 xml:space="preserve">an, </w:t>
      </w:r>
      <w:r>
        <w:rPr>
          <w:rFonts w:ascii="Times New Roman" w:eastAsiaTheme="minorEastAsia" w:hAnsi="Times New Roman" w:cs="Times New Roman"/>
          <w:sz w:val="24"/>
          <w:szCs w:val="24"/>
        </w:rPr>
        <w:t>House Commerce</w:t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 xml:space="preserve"> Committee </w:t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ab/>
        <w:t xml:space="preserve">Chairman, Senate </w:t>
      </w:r>
      <w:r>
        <w:rPr>
          <w:rFonts w:ascii="Times New Roman" w:eastAsiaTheme="minorEastAsia" w:hAnsi="Times New Roman" w:cs="Times New Roman"/>
          <w:sz w:val="24"/>
          <w:szCs w:val="24"/>
        </w:rPr>
        <w:t>Committee on Commerce,</w:t>
      </w:r>
    </w:p>
    <w:p w:rsidR="00857C66" w:rsidRPr="000160B2" w:rsidRDefault="00857C66" w:rsidP="00857C66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Consumer Protection &amp; International Affairs</w:t>
      </w:r>
    </w:p>
    <w:p w:rsidR="00857C66" w:rsidRPr="000160B2" w:rsidRDefault="00857C66" w:rsidP="00857C66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 w:rsidRPr="000160B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</w:t>
      </w:r>
    </w:p>
    <w:p w:rsidR="00857C66" w:rsidRPr="000160B2" w:rsidRDefault="00857C66" w:rsidP="00857C6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160B2">
        <w:rPr>
          <w:rFonts w:ascii="Times New Roman" w:eastAsiaTheme="minorEastAsia" w:hAnsi="Times New Roman" w:cs="Times New Roman"/>
          <w:sz w:val="24"/>
          <w:szCs w:val="24"/>
        </w:rPr>
        <w:t>Re:</w:t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ab/>
        <w:t xml:space="preserve">Summary Report per </w:t>
      </w:r>
      <w:r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 xml:space="preserve">dministrative </w:t>
      </w:r>
      <w:r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 xml:space="preserve">ules </w:t>
      </w:r>
      <w:r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 xml:space="preserve">roposed by the </w:t>
      </w:r>
      <w:r>
        <w:rPr>
          <w:rFonts w:ascii="Times New Roman" w:eastAsiaTheme="minorEastAsia" w:hAnsi="Times New Roman" w:cs="Times New Roman"/>
          <w:sz w:val="24"/>
          <w:szCs w:val="24"/>
        </w:rPr>
        <w:t>Louisiana State Uniform Construction Code Council (LSUCCC) regarding storm shelters (LAC 17:I.101)</w:t>
      </w:r>
    </w:p>
    <w:p w:rsidR="00857C66" w:rsidRPr="000160B2" w:rsidRDefault="00857C66" w:rsidP="00857C66">
      <w:pPr>
        <w:widowControl w:val="0"/>
        <w:autoSpaceDE w:val="0"/>
        <w:autoSpaceDN w:val="0"/>
        <w:adjustRightInd w:val="0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57C66" w:rsidRPr="000160B2" w:rsidRDefault="00857C66" w:rsidP="00857C66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Dear Chairwoman Davis and Chairman Johns</w:t>
      </w:r>
      <w:r w:rsidRPr="000160B2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857C66" w:rsidRPr="000160B2" w:rsidRDefault="00857C66" w:rsidP="00857C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7C66" w:rsidRPr="00353625" w:rsidRDefault="00857C66" w:rsidP="00857C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53625">
        <w:rPr>
          <w:rFonts w:ascii="Times New Roman" w:eastAsiaTheme="minorEastAsia" w:hAnsi="Times New Roman" w:cs="Times New Roman"/>
          <w:sz w:val="24"/>
          <w:szCs w:val="24"/>
        </w:rPr>
        <w:t>Th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 Office of State Fire Marshal, Louisiana State Uniform Construction </w:t>
      </w:r>
      <w:r w:rsidR="0084771F">
        <w:rPr>
          <w:rFonts w:ascii="Times New Roman" w:eastAsiaTheme="minorEastAsia" w:hAnsi="Times New Roman" w:cs="Times New Roman"/>
          <w:sz w:val="24"/>
          <w:szCs w:val="24"/>
        </w:rPr>
        <w:t xml:space="preserve">Code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Council, hereafter referred to as the “LSUCCC” or the “Council”, hereby </w:t>
      </w:r>
      <w:r w:rsidRPr="00353625">
        <w:rPr>
          <w:rFonts w:ascii="Times New Roman" w:eastAsiaTheme="minorEastAsia" w:hAnsi="Times New Roman" w:cs="Times New Roman"/>
          <w:sz w:val="24"/>
          <w:szCs w:val="24"/>
        </w:rPr>
        <w:t>submits the following summary report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in accordance with</w:t>
      </w:r>
      <w:r w:rsidRPr="00353625">
        <w:rPr>
          <w:rFonts w:ascii="Times New Roman" w:eastAsiaTheme="minorEastAsia" w:hAnsi="Times New Roman" w:cs="Times New Roman"/>
          <w:sz w:val="24"/>
          <w:szCs w:val="24"/>
        </w:rPr>
        <w:t xml:space="preserve"> La. R.S. 49:968(D)(1)(b)</w:t>
      </w:r>
      <w:r>
        <w:rPr>
          <w:rFonts w:ascii="Times New Roman" w:eastAsiaTheme="minorEastAsia" w:hAnsi="Times New Roman" w:cs="Times New Roman"/>
          <w:sz w:val="24"/>
          <w:szCs w:val="24"/>
        </w:rPr>
        <w:t>.  Furthermore, the Council asserts its</w:t>
      </w:r>
      <w:r w:rsidRPr="00353625">
        <w:rPr>
          <w:rFonts w:ascii="Times New Roman" w:eastAsiaTheme="minorEastAsia" w:hAnsi="Times New Roman" w:cs="Times New Roman"/>
          <w:sz w:val="24"/>
          <w:szCs w:val="24"/>
        </w:rPr>
        <w:t xml:space="preserve"> intentions to proceed with rule-m</w:t>
      </w:r>
      <w:r>
        <w:rPr>
          <w:rFonts w:ascii="Times New Roman" w:eastAsiaTheme="minorEastAsia" w:hAnsi="Times New Roman" w:cs="Times New Roman"/>
          <w:sz w:val="24"/>
          <w:szCs w:val="24"/>
        </w:rPr>
        <w:t>aking procedures by finalizing the No</w:t>
      </w:r>
      <w:r w:rsidR="0084771F">
        <w:rPr>
          <w:rFonts w:ascii="Times New Roman" w:eastAsiaTheme="minorEastAsia" w:hAnsi="Times New Roman" w:cs="Times New Roman"/>
          <w:sz w:val="24"/>
          <w:szCs w:val="24"/>
        </w:rPr>
        <w:t>tice of Intent</w:t>
      </w:r>
      <w:r w:rsidR="005A0D7F">
        <w:rPr>
          <w:rFonts w:ascii="Times New Roman" w:eastAsiaTheme="minorEastAsia" w:hAnsi="Times New Roman" w:cs="Times New Roman"/>
          <w:sz w:val="24"/>
          <w:szCs w:val="24"/>
        </w:rPr>
        <w:t>,</w:t>
      </w:r>
      <w:bookmarkStart w:id="0" w:name="_GoBack"/>
      <w:bookmarkEnd w:id="0"/>
      <w:r w:rsidR="008477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which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was published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in the October 2020 edition of the </w:t>
      </w:r>
      <w:r w:rsidRPr="0094140F">
        <w:rPr>
          <w:rFonts w:ascii="Times New Roman" w:eastAsiaTheme="minorEastAsia" w:hAnsi="Times New Roman" w:cs="Times New Roman"/>
          <w:i/>
          <w:sz w:val="24"/>
          <w:szCs w:val="24"/>
        </w:rPr>
        <w:t>Louisiana Register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30714">
        <w:rPr>
          <w:rFonts w:ascii="Times New Roman" w:eastAsiaTheme="minorEastAsia" w:hAnsi="Times New Roman" w:cs="Times New Roman"/>
          <w:sz w:val="24"/>
          <w:szCs w:val="24"/>
        </w:rPr>
        <w:t>(Vol.46, No. 10).  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copy of the Notice of Intent is attached hereto and labeled as Exhibit “A”.  The deadline to submit comments or request a public hearing was November 10, 2020 at 4:30 p.m.  </w:t>
      </w:r>
      <w:r w:rsidRPr="008F23D4">
        <w:rPr>
          <w:rFonts w:ascii="Times New Roman" w:eastAsiaTheme="minorEastAsia" w:hAnsi="Times New Roman" w:cs="Times New Roman"/>
          <w:sz w:val="24"/>
          <w:szCs w:val="24"/>
        </w:rPr>
        <w:t>Pursuant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to R.S.</w:t>
      </w:r>
      <w:r w:rsidRPr="00353625">
        <w:rPr>
          <w:rFonts w:ascii="Times New Roman" w:eastAsiaTheme="minorEastAsia" w:hAnsi="Times New Roman" w:cs="Times New Roman"/>
          <w:sz w:val="24"/>
          <w:szCs w:val="24"/>
        </w:rPr>
        <w:t xml:space="preserve"> 49:953(A)(2)(a), there were no comments submitted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353625">
        <w:rPr>
          <w:rFonts w:ascii="Times New Roman" w:eastAsiaTheme="minorEastAsia" w:hAnsi="Times New Roman" w:cs="Times New Roman"/>
          <w:sz w:val="24"/>
          <w:szCs w:val="24"/>
        </w:rPr>
        <w:t xml:space="preserve"> nor was there a request for a public hearing. </w:t>
      </w:r>
      <w:r>
        <w:rPr>
          <w:rFonts w:ascii="Times New Roman" w:eastAsiaTheme="minorEastAsia" w:hAnsi="Times New Roman" w:cs="Times New Roman"/>
          <w:sz w:val="24"/>
          <w:szCs w:val="24"/>
        </w:rPr>
        <w:t>Therefore, a hearing was not held.</w:t>
      </w:r>
    </w:p>
    <w:p w:rsidR="00857C66" w:rsidRDefault="00857C66" w:rsidP="00857C6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7C66" w:rsidRDefault="00857C66" w:rsidP="00857C66">
      <w:pPr>
        <w:widowControl w:val="0"/>
        <w:autoSpaceDE w:val="0"/>
        <w:autoSpaceDN w:val="0"/>
        <w:adjustRightInd w:val="0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353625">
        <w:rPr>
          <w:rFonts w:ascii="Times New Roman" w:eastAsiaTheme="minorEastAsia" w:hAnsi="Times New Roman" w:cs="Times New Roman"/>
          <w:sz w:val="24"/>
          <w:szCs w:val="24"/>
        </w:rPr>
        <w:t>Please advise if you have any questions or concerns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  <w:r w:rsidRPr="00353625">
        <w:rPr>
          <w:rFonts w:ascii="Times New Roman" w:eastAsiaTheme="minorEastAsia" w:hAnsi="Times New Roman" w:cs="Times New Roman"/>
          <w:sz w:val="24"/>
          <w:szCs w:val="24"/>
        </w:rPr>
        <w:t xml:space="preserve">Subject to legislative oversight by either </w:t>
      </w:r>
      <w:r>
        <w:rPr>
          <w:rFonts w:ascii="Times New Roman" w:eastAsiaTheme="minorEastAsia" w:hAnsi="Times New Roman" w:cs="Times New Roman"/>
          <w:sz w:val="24"/>
          <w:szCs w:val="24"/>
        </w:rPr>
        <w:t>com</w:t>
      </w:r>
      <w:r w:rsidRPr="00353625">
        <w:rPr>
          <w:rFonts w:ascii="Times New Roman" w:eastAsiaTheme="minorEastAsia" w:hAnsi="Times New Roman" w:cs="Times New Roman"/>
          <w:sz w:val="24"/>
          <w:szCs w:val="24"/>
        </w:rPr>
        <w:t>mittee, the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LSUCCC intends</w:t>
      </w:r>
      <w:r w:rsidRPr="00353625">
        <w:rPr>
          <w:rFonts w:ascii="Times New Roman" w:eastAsiaTheme="minorEastAsia" w:hAnsi="Times New Roman" w:cs="Times New Roman"/>
          <w:sz w:val="24"/>
          <w:szCs w:val="24"/>
        </w:rPr>
        <w:t xml:space="preserve"> to submit a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final </w:t>
      </w:r>
      <w:r w:rsidRPr="00353625">
        <w:rPr>
          <w:rFonts w:ascii="Times New Roman" w:eastAsiaTheme="minorEastAsia" w:hAnsi="Times New Roman" w:cs="Times New Roman"/>
          <w:sz w:val="24"/>
          <w:szCs w:val="24"/>
        </w:rPr>
        <w:t>Rule to the Office of State Register for publication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in the January 2021 edition of the </w:t>
      </w:r>
      <w:r w:rsidRPr="0094140F">
        <w:rPr>
          <w:rFonts w:ascii="Times New Roman" w:eastAsiaTheme="minorEastAsia" w:hAnsi="Times New Roman" w:cs="Times New Roman"/>
          <w:i/>
          <w:sz w:val="24"/>
          <w:szCs w:val="24"/>
        </w:rPr>
        <w:t>Louisiana Register</w:t>
      </w:r>
      <w:r w:rsidRPr="00353625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</w:p>
    <w:p w:rsidR="00857C66" w:rsidRDefault="00857C66" w:rsidP="00857C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7C66" w:rsidRPr="00803F00" w:rsidRDefault="00857C66" w:rsidP="00857C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attention to this matter.  With professional regards, I remain</w:t>
      </w:r>
    </w:p>
    <w:p w:rsidR="00857C66" w:rsidRPr="00803F00" w:rsidRDefault="00857C66" w:rsidP="00857C66">
      <w:pPr>
        <w:rPr>
          <w:rFonts w:ascii="Times New Roman" w:hAnsi="Times New Roman" w:cs="Times New Roman"/>
          <w:sz w:val="24"/>
          <w:szCs w:val="24"/>
        </w:rPr>
      </w:pPr>
      <w:r w:rsidRPr="00803F00">
        <w:rPr>
          <w:rFonts w:ascii="Times New Roman" w:hAnsi="Times New Roman" w:cs="Times New Roman"/>
          <w:sz w:val="24"/>
          <w:szCs w:val="24"/>
        </w:rPr>
        <w:tab/>
      </w:r>
      <w:r w:rsidRPr="00803F00">
        <w:rPr>
          <w:rFonts w:ascii="Times New Roman" w:hAnsi="Times New Roman" w:cs="Times New Roman"/>
          <w:sz w:val="24"/>
          <w:szCs w:val="24"/>
        </w:rPr>
        <w:tab/>
      </w:r>
      <w:r w:rsidRPr="00803F00">
        <w:rPr>
          <w:rFonts w:ascii="Times New Roman" w:hAnsi="Times New Roman" w:cs="Times New Roman"/>
          <w:sz w:val="24"/>
          <w:szCs w:val="24"/>
        </w:rPr>
        <w:tab/>
      </w:r>
      <w:r w:rsidRPr="00803F00">
        <w:rPr>
          <w:rFonts w:ascii="Times New Roman" w:hAnsi="Times New Roman" w:cs="Times New Roman"/>
          <w:sz w:val="24"/>
          <w:szCs w:val="24"/>
        </w:rPr>
        <w:tab/>
      </w:r>
      <w:r w:rsidRPr="00803F00">
        <w:rPr>
          <w:rFonts w:ascii="Times New Roman" w:hAnsi="Times New Roman" w:cs="Times New Roman"/>
          <w:sz w:val="24"/>
          <w:szCs w:val="24"/>
        </w:rPr>
        <w:tab/>
      </w:r>
      <w:r w:rsidRPr="00803F00">
        <w:rPr>
          <w:rFonts w:ascii="Times New Roman" w:hAnsi="Times New Roman" w:cs="Times New Roman"/>
          <w:sz w:val="24"/>
          <w:szCs w:val="24"/>
        </w:rPr>
        <w:tab/>
      </w:r>
      <w:r w:rsidRPr="00803F00">
        <w:rPr>
          <w:rFonts w:ascii="Times New Roman" w:hAnsi="Times New Roman" w:cs="Times New Roman"/>
          <w:sz w:val="24"/>
          <w:szCs w:val="24"/>
        </w:rPr>
        <w:tab/>
      </w:r>
    </w:p>
    <w:p w:rsidR="00857C66" w:rsidRDefault="00857C66" w:rsidP="00857C66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857C66" w:rsidRDefault="00857C66" w:rsidP="00857C66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857C66" w:rsidRDefault="00857C66" w:rsidP="00857C66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A53614" w:rsidRDefault="00A53614" w:rsidP="00857C66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A53614" w:rsidRDefault="00A53614" w:rsidP="00857C66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857C66" w:rsidRDefault="00857C66" w:rsidP="00857C66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MELINDA L. LONG, Attorney</w:t>
      </w:r>
    </w:p>
    <w:p w:rsidR="00857C66" w:rsidRDefault="00857C66" w:rsidP="00857C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Pr="00036585">
        <w:rPr>
          <w:rFonts w:ascii="Times New Roman" w:eastAsiaTheme="minorEastAsia" w:hAnsi="Times New Roman" w:cs="Times New Roman"/>
          <w:sz w:val="24"/>
          <w:szCs w:val="24"/>
        </w:rPr>
        <w:t>Office of State Fire Marshal</w:t>
      </w:r>
      <w:r>
        <w:rPr>
          <w:rFonts w:ascii="Times New Roman" w:eastAsiaTheme="minorEastAsia" w:hAnsi="Times New Roman" w:cs="Times New Roman"/>
          <w:sz w:val="24"/>
          <w:szCs w:val="24"/>
        </w:rPr>
        <w:t>, LSUCCC</w:t>
      </w:r>
    </w:p>
    <w:p w:rsidR="00857C66" w:rsidRDefault="00857C66" w:rsidP="00857C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857C66" w:rsidRDefault="00857C66" w:rsidP="00204818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857C66" w:rsidSect="000D08B4">
      <w:footerReference w:type="default" r:id="rId9"/>
      <w:pgSz w:w="12240" w:h="15840"/>
      <w:pgMar w:top="80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C0" w:rsidRDefault="00BF54C0" w:rsidP="0040317A">
      <w:r>
        <w:separator/>
      </w:r>
    </w:p>
  </w:endnote>
  <w:endnote w:type="continuationSeparator" w:id="0">
    <w:p w:rsidR="00BF54C0" w:rsidRDefault="00BF54C0" w:rsidP="0040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714" w:rsidRPr="00FA154F" w:rsidRDefault="00C61BA7" w:rsidP="00C41C7B">
    <w:pPr>
      <w:jc w:val="center"/>
      <w:rPr>
        <w:rFonts w:ascii="Times New Roman" w:hAnsi="Times New Roman" w:cs="Times New Roman"/>
        <w:i/>
        <w:color w:val="1F497D" w:themeColor="text2"/>
        <w:sz w:val="20"/>
        <w:szCs w:val="20"/>
      </w:rPr>
    </w:pPr>
    <w:r w:rsidRPr="00FA154F">
      <w:rPr>
        <w:rFonts w:ascii="Times New Roman" w:hAnsi="Times New Roman" w:cs="Times New Roman"/>
        <w:noProof/>
        <w:color w:val="1F497D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FD8F5C" wp14:editId="20718BC6">
              <wp:simplePos x="0" y="0"/>
              <wp:positionH relativeFrom="column">
                <wp:posOffset>3377565</wp:posOffset>
              </wp:positionH>
              <wp:positionV relativeFrom="paragraph">
                <wp:posOffset>38999</wp:posOffset>
              </wp:positionV>
              <wp:extent cx="49530" cy="49530"/>
              <wp:effectExtent l="0" t="0" r="7620" b="7620"/>
              <wp:wrapNone/>
              <wp:docPr id="1" name="Flowchart: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0" cy="49530"/>
                      </a:xfrm>
                      <a:prstGeom prst="flowChartConnector">
                        <a:avLst/>
                      </a:prstGeom>
                      <a:solidFill>
                        <a:srgbClr val="1F497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FF6EC2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owchart: Connector 1" o:spid="_x0000_s1026" type="#_x0000_t120" style="position:absolute;margin-left:265.95pt;margin-top:3.05pt;width:3.9pt;height: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" fillcolor="#1f497d" stroked="f" strokeweight="2pt"/>
          </w:pict>
        </mc:Fallback>
      </mc:AlternateContent>
    </w:r>
    <w:r w:rsidRPr="00FA154F">
      <w:rPr>
        <w:rFonts w:ascii="Times New Roman" w:hAnsi="Times New Roman" w:cs="Times New Roman"/>
        <w:noProof/>
        <w:color w:val="1F497D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19C68A" wp14:editId="18E25C59">
              <wp:simplePos x="0" y="0"/>
              <wp:positionH relativeFrom="column">
                <wp:posOffset>2656205</wp:posOffset>
              </wp:positionH>
              <wp:positionV relativeFrom="paragraph">
                <wp:posOffset>40269</wp:posOffset>
              </wp:positionV>
              <wp:extent cx="49530" cy="49530"/>
              <wp:effectExtent l="0" t="0" r="7620" b="7620"/>
              <wp:wrapNone/>
              <wp:docPr id="2" name="Flowchart: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0" cy="49530"/>
                      </a:xfrm>
                      <a:prstGeom prst="flowChartConnector">
                        <a:avLst/>
                      </a:prstGeom>
                      <a:solidFill>
                        <a:srgbClr val="1F497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F4DDB4" id="Flowchart: Connector 2" o:spid="_x0000_s1026" type="#_x0000_t120" style="position:absolute;margin-left:209.15pt;margin-top:3.15pt;width:3.9pt;height: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" fillcolor="#1f497d" stroked="f" strokeweight="2pt"/>
          </w:pict>
        </mc:Fallback>
      </mc:AlternateContent>
    </w:r>
    <w:r w:rsidR="00F37714" w:rsidRPr="00FA154F">
      <w:rPr>
        <w:rFonts w:ascii="Times New Roman" w:hAnsi="Times New Roman" w:cs="Times New Roman"/>
        <w:i/>
        <w:color w:val="1F497D" w:themeColor="text2"/>
        <w:sz w:val="20"/>
        <w:szCs w:val="20"/>
      </w:rPr>
      <w:t>COURTESY</w:t>
    </w:r>
    <w:r w:rsidR="00F37714">
      <w:rPr>
        <w:rFonts w:ascii="Times New Roman" w:hAnsi="Times New Roman" w:cs="Times New Roman"/>
        <w:i/>
        <w:color w:val="1F497D" w:themeColor="text2"/>
        <w:sz w:val="20"/>
        <w:szCs w:val="20"/>
      </w:rPr>
      <w:t xml:space="preserve"> </w:t>
    </w:r>
    <w:r w:rsidR="00F37714" w:rsidRPr="00FA154F">
      <w:rPr>
        <w:rFonts w:ascii="Times New Roman" w:hAnsi="Times New Roman" w:cs="Times New Roman"/>
        <w:i/>
        <w:color w:val="1F497D" w:themeColor="text2"/>
        <w:sz w:val="20"/>
        <w:szCs w:val="20"/>
      </w:rPr>
      <w:t xml:space="preserve">     LOYALTY</w:t>
    </w:r>
    <w:r w:rsidR="00F37714">
      <w:rPr>
        <w:rFonts w:ascii="Times New Roman" w:hAnsi="Times New Roman" w:cs="Times New Roman"/>
        <w:i/>
        <w:color w:val="1F497D" w:themeColor="text2"/>
        <w:sz w:val="20"/>
        <w:szCs w:val="20"/>
      </w:rPr>
      <w:t xml:space="preserve"> </w:t>
    </w:r>
    <w:r w:rsidR="00F37714" w:rsidRPr="00FA154F">
      <w:rPr>
        <w:rFonts w:ascii="Times New Roman" w:hAnsi="Times New Roman" w:cs="Times New Roman"/>
        <w:i/>
        <w:color w:val="1F497D" w:themeColor="text2"/>
        <w:sz w:val="20"/>
        <w:szCs w:val="20"/>
      </w:rPr>
      <w:t xml:space="preserve">     SERVICE</w:t>
    </w:r>
  </w:p>
  <w:p w:rsidR="00F37714" w:rsidRPr="00FA154F" w:rsidRDefault="00F37714" w:rsidP="00F37714">
    <w:pPr>
      <w:jc w:val="center"/>
      <w:rPr>
        <w:rFonts w:ascii="Times New Roman" w:hAnsi="Times New Roman" w:cs="Times New Roman"/>
        <w:i/>
        <w:color w:val="1F497D" w:themeColor="text2"/>
        <w:sz w:val="20"/>
        <w:szCs w:val="20"/>
      </w:rPr>
    </w:pPr>
    <w:r w:rsidRPr="00FA154F">
      <w:rPr>
        <w:rFonts w:ascii="Times New Roman" w:hAnsi="Times New Roman" w:cs="Times New Roman"/>
        <w:i/>
        <w:color w:val="1F497D" w:themeColor="text2"/>
        <w:sz w:val="20"/>
        <w:szCs w:val="20"/>
      </w:rPr>
      <w:t>“An Equal Opportunity Employer”</w:t>
    </w:r>
  </w:p>
  <w:p w:rsidR="00F37714" w:rsidRPr="00FA154F" w:rsidRDefault="00F37714" w:rsidP="00F37714">
    <w:pPr>
      <w:jc w:val="center"/>
      <w:rPr>
        <w:rFonts w:ascii="Times New Roman" w:hAnsi="Times New Roman" w:cs="Times New Roman"/>
        <w:i/>
        <w:color w:val="1F497D" w:themeColor="text2"/>
        <w:sz w:val="20"/>
        <w:szCs w:val="20"/>
      </w:rPr>
    </w:pPr>
    <w:r w:rsidRPr="00FA154F">
      <w:rPr>
        <w:rFonts w:ascii="Times New Roman" w:hAnsi="Times New Roman" w:cs="Times New Roman"/>
        <w:i/>
        <w:color w:val="1F497D" w:themeColor="text2"/>
        <w:sz w:val="20"/>
        <w:szCs w:val="20"/>
      </w:rPr>
      <w:t>P.O. BOX 66614, BATON ROUGE, LOUISIANA 70896</w:t>
    </w:r>
  </w:p>
  <w:p w:rsidR="0040317A" w:rsidRPr="00F37714" w:rsidRDefault="00F37714" w:rsidP="00F37714">
    <w:pPr>
      <w:rPr>
        <w:b/>
        <w:u w:val="single"/>
      </w:rPr>
    </w:pPr>
    <w:r w:rsidRPr="00FA154F">
      <w:rPr>
        <w:rFonts w:ascii="Times New Roman" w:hAnsi="Times New Roman" w:cs="Times New Roman"/>
        <w:color w:val="1F497D" w:themeColor="text2"/>
        <w:sz w:val="14"/>
        <w:szCs w:val="14"/>
      </w:rPr>
      <w:t>DPSSP 4117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C0" w:rsidRDefault="00BF54C0" w:rsidP="0040317A">
      <w:r>
        <w:separator/>
      </w:r>
    </w:p>
  </w:footnote>
  <w:footnote w:type="continuationSeparator" w:id="0">
    <w:p w:rsidR="00BF54C0" w:rsidRDefault="00BF54C0" w:rsidP="00403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619E3"/>
    <w:multiLevelType w:val="hybridMultilevel"/>
    <w:tmpl w:val="7CD687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46B6B"/>
    <w:multiLevelType w:val="hybridMultilevel"/>
    <w:tmpl w:val="7F74F9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11"/>
    <w:rsid w:val="00001C01"/>
    <w:rsid w:val="000873B9"/>
    <w:rsid w:val="00097FF6"/>
    <w:rsid w:val="000D08B4"/>
    <w:rsid w:val="000E3B51"/>
    <w:rsid w:val="000E559A"/>
    <w:rsid w:val="001078D4"/>
    <w:rsid w:val="00107BA5"/>
    <w:rsid w:val="00113F12"/>
    <w:rsid w:val="001536DD"/>
    <w:rsid w:val="001650D0"/>
    <w:rsid w:val="001F4D1D"/>
    <w:rsid w:val="002027B4"/>
    <w:rsid w:val="002040CE"/>
    <w:rsid w:val="00204818"/>
    <w:rsid w:val="002131E1"/>
    <w:rsid w:val="002331DB"/>
    <w:rsid w:val="0029078A"/>
    <w:rsid w:val="002A0B90"/>
    <w:rsid w:val="002F1C3A"/>
    <w:rsid w:val="00330D3E"/>
    <w:rsid w:val="0033327C"/>
    <w:rsid w:val="0034099A"/>
    <w:rsid w:val="0034474C"/>
    <w:rsid w:val="00346EE4"/>
    <w:rsid w:val="003A52E7"/>
    <w:rsid w:val="003B3789"/>
    <w:rsid w:val="0040317A"/>
    <w:rsid w:val="0041557C"/>
    <w:rsid w:val="0044106E"/>
    <w:rsid w:val="0044272A"/>
    <w:rsid w:val="004457C5"/>
    <w:rsid w:val="00455E60"/>
    <w:rsid w:val="00473944"/>
    <w:rsid w:val="004A407D"/>
    <w:rsid w:val="004C4F2B"/>
    <w:rsid w:val="004F53DC"/>
    <w:rsid w:val="00517F3A"/>
    <w:rsid w:val="005250EB"/>
    <w:rsid w:val="0053269A"/>
    <w:rsid w:val="005326AD"/>
    <w:rsid w:val="0054549F"/>
    <w:rsid w:val="0056405A"/>
    <w:rsid w:val="005642A9"/>
    <w:rsid w:val="005775BB"/>
    <w:rsid w:val="0059781E"/>
    <w:rsid w:val="005A0D7F"/>
    <w:rsid w:val="005B2FEC"/>
    <w:rsid w:val="005C2E65"/>
    <w:rsid w:val="005F10D0"/>
    <w:rsid w:val="00613D8C"/>
    <w:rsid w:val="00616E45"/>
    <w:rsid w:val="00621BCA"/>
    <w:rsid w:val="006459E3"/>
    <w:rsid w:val="00651CA4"/>
    <w:rsid w:val="00653CAD"/>
    <w:rsid w:val="00660555"/>
    <w:rsid w:val="0066659E"/>
    <w:rsid w:val="00666666"/>
    <w:rsid w:val="006918C3"/>
    <w:rsid w:val="006A0AE4"/>
    <w:rsid w:val="006C6348"/>
    <w:rsid w:val="006C75F4"/>
    <w:rsid w:val="006F43A2"/>
    <w:rsid w:val="0071155B"/>
    <w:rsid w:val="00711E2A"/>
    <w:rsid w:val="00713155"/>
    <w:rsid w:val="00745394"/>
    <w:rsid w:val="0074663F"/>
    <w:rsid w:val="0077090B"/>
    <w:rsid w:val="00771DA1"/>
    <w:rsid w:val="007758BE"/>
    <w:rsid w:val="00780676"/>
    <w:rsid w:val="008026F0"/>
    <w:rsid w:val="00820637"/>
    <w:rsid w:val="0084771F"/>
    <w:rsid w:val="00857C66"/>
    <w:rsid w:val="00874C62"/>
    <w:rsid w:val="008A56CD"/>
    <w:rsid w:val="008A6E25"/>
    <w:rsid w:val="008C667E"/>
    <w:rsid w:val="008E1173"/>
    <w:rsid w:val="008F1048"/>
    <w:rsid w:val="008F2B5B"/>
    <w:rsid w:val="00900D83"/>
    <w:rsid w:val="00903D90"/>
    <w:rsid w:val="00933711"/>
    <w:rsid w:val="00987ADC"/>
    <w:rsid w:val="00992D32"/>
    <w:rsid w:val="009A49C6"/>
    <w:rsid w:val="009B6E96"/>
    <w:rsid w:val="009C3A50"/>
    <w:rsid w:val="00A26A2A"/>
    <w:rsid w:val="00A30E60"/>
    <w:rsid w:val="00A4041C"/>
    <w:rsid w:val="00A511A3"/>
    <w:rsid w:val="00A53614"/>
    <w:rsid w:val="00A5388E"/>
    <w:rsid w:val="00A76FB6"/>
    <w:rsid w:val="00A8640A"/>
    <w:rsid w:val="00AA0FF4"/>
    <w:rsid w:val="00B101FD"/>
    <w:rsid w:val="00B13D92"/>
    <w:rsid w:val="00B240A2"/>
    <w:rsid w:val="00B46C85"/>
    <w:rsid w:val="00B65F3A"/>
    <w:rsid w:val="00B805D0"/>
    <w:rsid w:val="00B82264"/>
    <w:rsid w:val="00BA47F4"/>
    <w:rsid w:val="00BB40EB"/>
    <w:rsid w:val="00BB4E49"/>
    <w:rsid w:val="00BC327D"/>
    <w:rsid w:val="00BD4EB5"/>
    <w:rsid w:val="00BF54C0"/>
    <w:rsid w:val="00C12FF2"/>
    <w:rsid w:val="00C41C7B"/>
    <w:rsid w:val="00C61BA7"/>
    <w:rsid w:val="00C729AB"/>
    <w:rsid w:val="00C875BA"/>
    <w:rsid w:val="00CB00CE"/>
    <w:rsid w:val="00CC0BDA"/>
    <w:rsid w:val="00CC285C"/>
    <w:rsid w:val="00CE4E8B"/>
    <w:rsid w:val="00D17B53"/>
    <w:rsid w:val="00D20856"/>
    <w:rsid w:val="00D33006"/>
    <w:rsid w:val="00D37CAB"/>
    <w:rsid w:val="00D40B78"/>
    <w:rsid w:val="00D41FFD"/>
    <w:rsid w:val="00D52E8B"/>
    <w:rsid w:val="00D95CF8"/>
    <w:rsid w:val="00DC56FC"/>
    <w:rsid w:val="00DD0EEA"/>
    <w:rsid w:val="00DF048E"/>
    <w:rsid w:val="00DF683D"/>
    <w:rsid w:val="00E5088E"/>
    <w:rsid w:val="00E81E8E"/>
    <w:rsid w:val="00ED0830"/>
    <w:rsid w:val="00F06E62"/>
    <w:rsid w:val="00F349C3"/>
    <w:rsid w:val="00F37714"/>
    <w:rsid w:val="00F453C9"/>
    <w:rsid w:val="00F74DA9"/>
    <w:rsid w:val="00F83B54"/>
    <w:rsid w:val="00F87D32"/>
    <w:rsid w:val="00F93900"/>
    <w:rsid w:val="00F9591E"/>
    <w:rsid w:val="00FA07E9"/>
    <w:rsid w:val="00FA154F"/>
    <w:rsid w:val="00FC1A7E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13EACA"/>
  <w15:docId w15:val="{0CE8526D-4661-48DE-B11C-7D20D6C2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3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5E60"/>
    <w:pPr>
      <w:ind w:left="720"/>
      <w:contextualSpacing/>
    </w:pPr>
  </w:style>
  <w:style w:type="paragraph" w:styleId="NoSpacing">
    <w:name w:val="No Spacing"/>
    <w:uiPriority w:val="1"/>
    <w:qFormat/>
    <w:rsid w:val="00346EE4"/>
  </w:style>
  <w:style w:type="paragraph" w:styleId="Header">
    <w:name w:val="header"/>
    <w:basedOn w:val="Normal"/>
    <w:link w:val="HeaderChar"/>
    <w:uiPriority w:val="99"/>
    <w:unhideWhenUsed/>
    <w:rsid w:val="00403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7A"/>
  </w:style>
  <w:style w:type="paragraph" w:styleId="Footer">
    <w:name w:val="footer"/>
    <w:basedOn w:val="Normal"/>
    <w:link w:val="FooterChar"/>
    <w:uiPriority w:val="99"/>
    <w:unhideWhenUsed/>
    <w:rsid w:val="00403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C9D85-6B3A-4AFA-9DE6-CE45B487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LADPS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Trent Hanks</dc:creator>
  <cp:lastModifiedBy>Melinda Long</cp:lastModifiedBy>
  <cp:revision>2</cp:revision>
  <cp:lastPrinted>2020-12-04T19:36:00Z</cp:lastPrinted>
  <dcterms:created xsi:type="dcterms:W3CDTF">2020-12-04T19:37:00Z</dcterms:created>
  <dcterms:modified xsi:type="dcterms:W3CDTF">2020-12-04T19:37:00Z</dcterms:modified>
</cp:coreProperties>
</file>